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024D08D5" wp14:editId="60587FF6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1F6A75" w:rsidRDefault="00715BF6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1F6A75">
        <w:rPr>
          <w:rFonts w:asciiTheme="minorHAnsi" w:hAnsiTheme="minorHAnsi"/>
          <w:b/>
          <w:bCs/>
        </w:rPr>
        <w:t xml:space="preserve"> </w:t>
      </w:r>
      <w:r w:rsidR="007E48E9" w:rsidRPr="001F6A75">
        <w:rPr>
          <w:rFonts w:asciiTheme="minorHAnsi" w:hAnsiTheme="minorHAnsi"/>
          <w:bCs/>
          <w:caps/>
          <w:color w:val="365F91"/>
          <w:sz w:val="44"/>
          <w:szCs w:val="44"/>
        </w:rPr>
        <w:t>Właściwości ci</w:t>
      </w:r>
      <w:r w:rsidR="009E5F09" w:rsidRPr="001F6A75">
        <w:rPr>
          <w:rFonts w:asciiTheme="minorHAnsi" w:hAnsiTheme="minorHAnsi"/>
          <w:bCs/>
          <w:caps/>
          <w:color w:val="365F91"/>
          <w:sz w:val="44"/>
          <w:szCs w:val="44"/>
        </w:rPr>
        <w:t>eczy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9E5F09" w:rsidRPr="001F6A75" w:rsidRDefault="009E5F09" w:rsidP="001F6A75">
      <w:pPr>
        <w:pStyle w:val="Heading1"/>
        <w:spacing w:before="100" w:beforeAutospacing="1"/>
      </w:pPr>
      <w:r w:rsidRPr="001F6A75">
        <w:lastRenderedPageBreak/>
        <w:t>Właściwości cieczy – scenariusz lekcji</w:t>
      </w:r>
    </w:p>
    <w:p w:rsidR="009E5F09" w:rsidRPr="001F6A75" w:rsidRDefault="009E5F09" w:rsidP="009E5F09">
      <w:pPr>
        <w:spacing w:line="360" w:lineRule="auto"/>
        <w:rPr>
          <w:rFonts w:asciiTheme="minorHAnsi" w:hAnsiTheme="minorHAnsi"/>
        </w:rPr>
      </w:pPr>
      <w:r w:rsidRPr="001F6A75">
        <w:rPr>
          <w:rFonts w:asciiTheme="minorHAnsi" w:hAnsiTheme="minorHAnsi"/>
          <w:bCs/>
        </w:rPr>
        <w:t>Czas:</w:t>
      </w:r>
      <w:r w:rsidRPr="001F6A75">
        <w:rPr>
          <w:rFonts w:asciiTheme="minorHAnsi" w:hAnsiTheme="minorHAnsi"/>
        </w:rPr>
        <w:t xml:space="preserve"> 45 minut</w:t>
      </w:r>
    </w:p>
    <w:p w:rsidR="009E5F09" w:rsidRPr="001F6A75" w:rsidRDefault="009E5F09" w:rsidP="001F6A75">
      <w:pPr>
        <w:pStyle w:val="Paragraph1"/>
        <w:spacing w:after="220"/>
        <w:rPr>
          <w:b/>
        </w:rPr>
      </w:pPr>
      <w:r w:rsidRPr="001F6A75">
        <w:rPr>
          <w:b/>
        </w:rPr>
        <w:t>Cele ogólne:</w:t>
      </w:r>
    </w:p>
    <w:p w:rsidR="009E5F09" w:rsidRPr="001F6A75" w:rsidRDefault="009E5F09" w:rsidP="001F6A75">
      <w:pPr>
        <w:pStyle w:val="Bullets1"/>
        <w:spacing w:after="220"/>
        <w:rPr>
          <w:b/>
        </w:rPr>
      </w:pPr>
      <w:r w:rsidRPr="001F6A75">
        <w:t>Wprowadzenie pojęcia powierzchni swobodnej cieczy.</w:t>
      </w:r>
    </w:p>
    <w:p w:rsidR="009E5F09" w:rsidRPr="001F6A75" w:rsidRDefault="009E5F09" w:rsidP="001F6A75">
      <w:pPr>
        <w:pStyle w:val="Bullets1"/>
        <w:spacing w:after="220"/>
        <w:rPr>
          <w:b/>
        </w:rPr>
      </w:pPr>
      <w:r w:rsidRPr="001F6A75">
        <w:t>Zapoznanie z właściwościami i budową wewnętrzną cieczy.</w:t>
      </w:r>
    </w:p>
    <w:p w:rsidR="009E5F09" w:rsidRPr="001F6A75" w:rsidRDefault="009E5F09" w:rsidP="001F6A75">
      <w:pPr>
        <w:pStyle w:val="Bullets1"/>
        <w:spacing w:after="220"/>
        <w:rPr>
          <w:b/>
        </w:rPr>
      </w:pPr>
      <w:r w:rsidRPr="001F6A75">
        <w:t>Poznanie zjawiska konwekcji.</w:t>
      </w:r>
    </w:p>
    <w:p w:rsidR="009E5F09" w:rsidRPr="001F6A75" w:rsidRDefault="009E5F09" w:rsidP="001F6A75">
      <w:pPr>
        <w:pStyle w:val="Bullets1"/>
        <w:spacing w:after="220"/>
        <w:rPr>
          <w:b/>
        </w:rPr>
      </w:pPr>
      <w:r w:rsidRPr="001F6A75">
        <w:t>Obserwacja doświadczeń i formułowanie wniosków.</w:t>
      </w:r>
    </w:p>
    <w:p w:rsidR="009E5F09" w:rsidRPr="001F6A75" w:rsidRDefault="009E5F09" w:rsidP="001F6A75">
      <w:pPr>
        <w:pStyle w:val="Paragraph1"/>
        <w:spacing w:after="220"/>
        <w:rPr>
          <w:b/>
        </w:rPr>
      </w:pPr>
      <w:r w:rsidRPr="001F6A75">
        <w:rPr>
          <w:b/>
        </w:rPr>
        <w:t>Cele szczegółowe – uczeń:</w:t>
      </w:r>
    </w:p>
    <w:p w:rsidR="009E5F09" w:rsidRPr="001F6A75" w:rsidRDefault="009E5F09" w:rsidP="001F6A75">
      <w:pPr>
        <w:pStyle w:val="Bullets1"/>
        <w:spacing w:after="220"/>
        <w:rPr>
          <w:bCs/>
        </w:rPr>
      </w:pPr>
      <w:r w:rsidRPr="001F6A75">
        <w:t>wymienia i rozpoznaje właściwości cieczy,</w:t>
      </w:r>
    </w:p>
    <w:p w:rsidR="009E5F09" w:rsidRPr="001F6A75" w:rsidRDefault="009E5F09" w:rsidP="001F6A75">
      <w:pPr>
        <w:pStyle w:val="Bullets1"/>
        <w:spacing w:after="220"/>
        <w:rPr>
          <w:bCs/>
        </w:rPr>
      </w:pPr>
      <w:r w:rsidRPr="001F6A75">
        <w:rPr>
          <w:bCs/>
        </w:rPr>
        <w:t>wyjaśnia przyczynę powstawania powierzchni swobodnej cieczy,</w:t>
      </w:r>
    </w:p>
    <w:p w:rsidR="009E5F09" w:rsidRPr="001F6A75" w:rsidRDefault="009E5F09" w:rsidP="001F6A75">
      <w:pPr>
        <w:pStyle w:val="Bullets1"/>
        <w:spacing w:after="220"/>
        <w:rPr>
          <w:bCs/>
        </w:rPr>
      </w:pPr>
      <w:r w:rsidRPr="001F6A75">
        <w:rPr>
          <w:bCs/>
        </w:rPr>
        <w:t>omawia wewnętrzną strukturę cieczy,</w:t>
      </w:r>
    </w:p>
    <w:p w:rsidR="009E5F09" w:rsidRPr="001F6A75" w:rsidRDefault="009E5F09" w:rsidP="001F6A75">
      <w:pPr>
        <w:pStyle w:val="Bullets1"/>
        <w:spacing w:after="220"/>
        <w:rPr>
          <w:bCs/>
        </w:rPr>
      </w:pPr>
      <w:r w:rsidRPr="001F6A75">
        <w:rPr>
          <w:bCs/>
        </w:rPr>
        <w:t>wymienia rodzaje sił międzycząsteczkowych występujących w cieczach,</w:t>
      </w:r>
    </w:p>
    <w:p w:rsidR="009E5F09" w:rsidRPr="001F6A75" w:rsidRDefault="009E5F09" w:rsidP="001F6A75">
      <w:pPr>
        <w:pStyle w:val="Bullets1"/>
        <w:spacing w:after="220"/>
        <w:rPr>
          <w:bCs/>
        </w:rPr>
      </w:pPr>
      <w:r w:rsidRPr="001F6A75">
        <w:rPr>
          <w:bCs/>
        </w:rPr>
        <w:t xml:space="preserve"> wykonuje lub opisuje doświadczenie wykazujące, że ciecze są mało ściśliwe,</w:t>
      </w:r>
    </w:p>
    <w:p w:rsidR="009E5F09" w:rsidRPr="001F6A75" w:rsidRDefault="009E5F09" w:rsidP="001F6A75">
      <w:pPr>
        <w:pStyle w:val="Bullets1"/>
        <w:spacing w:after="220"/>
        <w:rPr>
          <w:bCs/>
        </w:rPr>
      </w:pPr>
      <w:r w:rsidRPr="001F6A75">
        <w:rPr>
          <w:bCs/>
        </w:rPr>
        <w:t>wykonuje lub opisuje doświadczenie wykazujące, że ciecze nie są dobrymi przewodnikami ciepła,</w:t>
      </w:r>
    </w:p>
    <w:p w:rsidR="009E5F09" w:rsidRPr="001F6A75" w:rsidRDefault="009E5F09" w:rsidP="001F6A75">
      <w:pPr>
        <w:pStyle w:val="Bullets1"/>
        <w:spacing w:after="220"/>
        <w:rPr>
          <w:bCs/>
        </w:rPr>
      </w:pPr>
      <w:r w:rsidRPr="001F6A75">
        <w:rPr>
          <w:bCs/>
        </w:rPr>
        <w:t>wyjaśnia mechanizm zjawiska konwekcji,</w:t>
      </w:r>
    </w:p>
    <w:p w:rsidR="009E5F09" w:rsidRPr="001F6A75" w:rsidRDefault="009E5F09" w:rsidP="001F6A75">
      <w:pPr>
        <w:pStyle w:val="Bullets1"/>
        <w:spacing w:after="220"/>
        <w:rPr>
          <w:bCs/>
        </w:rPr>
      </w:pPr>
      <w:r w:rsidRPr="001F6A75">
        <w:rPr>
          <w:bCs/>
        </w:rPr>
        <w:t xml:space="preserve"> odróżnia elektrolity od pozostałych cieczy.</w:t>
      </w:r>
    </w:p>
    <w:p w:rsidR="009E5F09" w:rsidRPr="001F6A75" w:rsidRDefault="009E5F09" w:rsidP="001F6A75">
      <w:pPr>
        <w:pStyle w:val="Paragraph1"/>
        <w:spacing w:after="220"/>
        <w:rPr>
          <w:b/>
        </w:rPr>
      </w:pPr>
      <w:r w:rsidRPr="001F6A75">
        <w:rPr>
          <w:b/>
        </w:rPr>
        <w:t>Metody:</w:t>
      </w:r>
    </w:p>
    <w:p w:rsidR="009E5F09" w:rsidRPr="001F6A75" w:rsidRDefault="009E5F09" w:rsidP="001F6A75">
      <w:pPr>
        <w:pStyle w:val="Bullets1"/>
        <w:spacing w:after="220"/>
      </w:pPr>
      <w:r w:rsidRPr="001F6A75">
        <w:t>pokaz,</w:t>
      </w:r>
    </w:p>
    <w:p w:rsidR="009E5F09" w:rsidRPr="001F6A75" w:rsidRDefault="009E5F09" w:rsidP="001F6A75">
      <w:pPr>
        <w:pStyle w:val="Bullets1"/>
        <w:spacing w:after="220"/>
      </w:pPr>
      <w:r w:rsidRPr="001F6A75">
        <w:t>obserwacje,</w:t>
      </w:r>
    </w:p>
    <w:p w:rsidR="009E5F09" w:rsidRPr="001F6A75" w:rsidRDefault="009E5F09" w:rsidP="001F6A75">
      <w:pPr>
        <w:pStyle w:val="Bullets1"/>
        <w:spacing w:after="220"/>
      </w:pPr>
      <w:r w:rsidRPr="001F6A75">
        <w:t>doświadczenia,</w:t>
      </w:r>
    </w:p>
    <w:p w:rsidR="009E5F09" w:rsidRPr="001F6A75" w:rsidRDefault="009E5F09" w:rsidP="001F6A75">
      <w:pPr>
        <w:pStyle w:val="Bullets1"/>
        <w:spacing w:after="220"/>
      </w:pPr>
      <w:r w:rsidRPr="001F6A75">
        <w:t>pogadanka.</w:t>
      </w:r>
    </w:p>
    <w:p w:rsidR="009E5F09" w:rsidRPr="001F6A75" w:rsidRDefault="009E5F09" w:rsidP="001F6A75">
      <w:pPr>
        <w:pStyle w:val="Paragraph1"/>
        <w:spacing w:after="220"/>
        <w:rPr>
          <w:b/>
        </w:rPr>
      </w:pPr>
      <w:r w:rsidRPr="001F6A75">
        <w:rPr>
          <w:b/>
        </w:rPr>
        <w:t>Formy pracy:</w:t>
      </w:r>
    </w:p>
    <w:p w:rsidR="009E5F09" w:rsidRPr="001F6A75" w:rsidRDefault="009E5F09" w:rsidP="001F6A75">
      <w:pPr>
        <w:pStyle w:val="Bullets1"/>
        <w:spacing w:after="220"/>
      </w:pPr>
      <w:r w:rsidRPr="001F6A75">
        <w:t>praca zbiorowa (z całą klasą).</w:t>
      </w:r>
    </w:p>
    <w:p w:rsidR="009E5F09" w:rsidRPr="001F6A75" w:rsidRDefault="009E5F09" w:rsidP="001F6A75">
      <w:pPr>
        <w:pStyle w:val="Paragraph1"/>
        <w:spacing w:after="220"/>
        <w:rPr>
          <w:b/>
        </w:rPr>
      </w:pPr>
      <w:r w:rsidRPr="001F6A75">
        <w:rPr>
          <w:b/>
        </w:rPr>
        <w:t>Środki dydaktyczne:</w:t>
      </w:r>
    </w:p>
    <w:p w:rsidR="009E5F09" w:rsidRPr="001F6A75" w:rsidRDefault="009E5F09" w:rsidP="001F6A75">
      <w:pPr>
        <w:pStyle w:val="Bullets1"/>
        <w:spacing w:after="220"/>
      </w:pPr>
      <w:r w:rsidRPr="001F6A75">
        <w:t>przyrządy do doświadczeń: woda, naczynia miarowe o różnych wielkościach i kształtach, kasza, kubki, strzykawki, gumowa rurka, probówki, szczypce, palnik, bateria, żarówka, woda destylowana lub przegotowana, wodny roztwór soli kuchennej,</w:t>
      </w:r>
    </w:p>
    <w:p w:rsidR="009E5F09" w:rsidRPr="001F6A75" w:rsidRDefault="009E5F09" w:rsidP="001F6A75">
      <w:pPr>
        <w:pStyle w:val="Bullets1"/>
        <w:spacing w:after="220"/>
      </w:pPr>
      <w:r w:rsidRPr="001F6A75">
        <w:t>pokaz slajdów „Właściwości cieczy”,</w:t>
      </w:r>
    </w:p>
    <w:p w:rsidR="009E5F09" w:rsidRPr="001F6A75" w:rsidRDefault="009E5F09" w:rsidP="001F6A75">
      <w:pPr>
        <w:pStyle w:val="Bullets1"/>
        <w:spacing w:after="0"/>
      </w:pPr>
      <w:r w:rsidRPr="001F6A75">
        <w:t>plansza „Pytania sprawdzające”.</w:t>
      </w:r>
    </w:p>
    <w:p w:rsidR="009E5F09" w:rsidRPr="001F6A75" w:rsidRDefault="009E5F09" w:rsidP="00BB19DB">
      <w:pPr>
        <w:pStyle w:val="Heading1"/>
        <w:spacing w:before="0"/>
      </w:pPr>
      <w:r w:rsidRPr="001F6A75">
        <w:lastRenderedPageBreak/>
        <w:t>Przebieg lekcji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07"/>
      </w:tblGrid>
      <w:tr w:rsidR="009E5F09" w:rsidRPr="001F6A75" w:rsidTr="003908DE">
        <w:trPr>
          <w:trHeight w:val="43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9" w:rsidRPr="001F6A75" w:rsidRDefault="009E5F09" w:rsidP="00C2221C">
            <w:pPr>
              <w:spacing w:after="0"/>
              <w:rPr>
                <w:rFonts w:asciiTheme="minorHAnsi" w:hAnsiTheme="minorHAnsi"/>
                <w:b/>
              </w:rPr>
            </w:pPr>
            <w:r w:rsidRPr="001F6A75">
              <w:rPr>
                <w:rFonts w:asciiTheme="minorHAnsi" w:hAnsiTheme="minorHAnsi"/>
                <w:b/>
              </w:rPr>
              <w:t>Czynności nauczyciela i uczniów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09" w:rsidRPr="001F6A75" w:rsidRDefault="009E5F09" w:rsidP="00C2221C">
            <w:pPr>
              <w:spacing w:after="0"/>
              <w:rPr>
                <w:rFonts w:asciiTheme="minorHAnsi" w:hAnsiTheme="minorHAnsi"/>
                <w:b/>
              </w:rPr>
            </w:pPr>
            <w:r w:rsidRPr="001F6A75">
              <w:rPr>
                <w:rFonts w:asciiTheme="minorHAnsi" w:hAnsiTheme="minorHAnsi"/>
                <w:b/>
              </w:rPr>
              <w:t>Uwagi, wykorzystanie środków dydaktycznych</w:t>
            </w:r>
          </w:p>
        </w:tc>
      </w:tr>
      <w:tr w:rsidR="009E5F09" w:rsidRPr="001F6A75" w:rsidTr="003908DE">
        <w:trPr>
          <w:trHeight w:val="52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Wprowadzenie do tematu lekcji – uczniowie podają przykłady cieczy.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09" w:rsidRPr="00C2221C" w:rsidRDefault="009E5F09" w:rsidP="00C2221C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</w:p>
        </w:tc>
      </w:tr>
      <w:tr w:rsidR="009E5F09" w:rsidRPr="001F6A75" w:rsidTr="003908DE">
        <w:trPr>
          <w:trHeight w:val="181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Opisywanie cech różnych cieczy.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BB19DB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Ciecze nie mają własnego kształtu; przyjmują kształt naczynia, w którym się znajdują, zachowując objętość.</w:t>
            </w:r>
          </w:p>
          <w:p w:rsidR="009E5F09" w:rsidRPr="00BB19DB" w:rsidRDefault="009E5F09" w:rsidP="00BB19DB">
            <w:pPr>
              <w:pStyle w:val="BulletsTable"/>
              <w:spacing w:after="12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Niezmienność objętości cieczy można wykazać, wlewając ciecz do naczyń miarowych o różnych kształtach. </w:t>
            </w:r>
          </w:p>
        </w:tc>
      </w:tr>
      <w:tr w:rsidR="009E5F09" w:rsidRPr="001F6A75" w:rsidTr="003908DE">
        <w:trPr>
          <w:trHeight w:val="466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Wykonanie doświadczeń ilustrujących powstawanie powierzchni swobodnej cieczy.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BB19DB" w:rsidRDefault="009E5F09" w:rsidP="00BB19DB">
            <w:pPr>
              <w:pStyle w:val="BulletsTable"/>
              <w:spacing w:after="12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Przykłady doświadczeń</w:t>
            </w:r>
          </w:p>
          <w:p w:rsidR="009E5F09" w:rsidRPr="00BB19DB" w:rsidRDefault="009E5F09" w:rsidP="00134E76">
            <w:pPr>
              <w:pStyle w:val="ListParagraph"/>
              <w:numPr>
                <w:ilvl w:val="0"/>
                <w:numId w:val="4"/>
              </w:numPr>
            </w:pPr>
            <w:r w:rsidRPr="00BB19DB">
              <w:t>Nalanie wody do naczynia i pochylanie go. Obserwacja tworzenia się płaszczyzny wody równoległej do powierzchni ziemi.</w:t>
            </w:r>
          </w:p>
          <w:p w:rsidR="00134E76" w:rsidRPr="00BB19DB" w:rsidRDefault="009E5F09" w:rsidP="00134E76">
            <w:pPr>
              <w:pStyle w:val="ListParagraph"/>
              <w:numPr>
                <w:ilvl w:val="0"/>
                <w:numId w:val="4"/>
              </w:numPr>
            </w:pPr>
            <w:r w:rsidRPr="00BB19DB">
              <w:t>Nasypanie drobnej kaszy do naczynia</w:t>
            </w:r>
          </w:p>
          <w:p w:rsidR="009E5F09" w:rsidRPr="00BB19DB" w:rsidRDefault="009E5F09" w:rsidP="00BB19DB">
            <w:pPr>
              <w:pStyle w:val="ListParagraph"/>
              <w:spacing w:after="120"/>
            </w:pPr>
            <w:r w:rsidRPr="00BB19DB">
              <w:t>i przechylanie naczynia. Przy przechylaniu kasza nie tworzy samorzutnie powierzchni poziomej. Aby powstała powierzchnia pozioma, należy kilkakrotnie poruszyć naczyniem.</w:t>
            </w:r>
          </w:p>
          <w:p w:rsidR="00C2221C" w:rsidRPr="00BB19DB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Opisane doświadczenia dowodzą ciągłego ruchu cząsteczek cieczy oraz samorzutnego twor</w:t>
            </w:r>
            <w:r w:rsidR="00C2221C" w:rsidRPr="00BB19DB">
              <w:rPr>
                <w:sz w:val="22"/>
                <w:szCs w:val="22"/>
              </w:rPr>
              <w:t>zenia się powierzchni swobodnej</w:t>
            </w:r>
          </w:p>
          <w:p w:rsidR="009E5F09" w:rsidRPr="00BB19DB" w:rsidRDefault="009E5F09" w:rsidP="00BB19DB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w cieczach.</w:t>
            </w:r>
          </w:p>
        </w:tc>
      </w:tr>
      <w:tr w:rsidR="009E5F09" w:rsidRPr="001F6A75" w:rsidTr="00BB19DB">
        <w:trPr>
          <w:trHeight w:val="99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Omówienie wewnętrznej struktury cieczy.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BB19DB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Ciecze mogą zmieniać kształt, ponieważ ich cząsteczki mogą się poruszać.</w:t>
            </w:r>
          </w:p>
          <w:p w:rsidR="009E5F09" w:rsidRPr="00BB19DB" w:rsidRDefault="009E5F09" w:rsidP="00BB19DB">
            <w:pPr>
              <w:pStyle w:val="BulletsTable"/>
              <w:spacing w:after="12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Przypomnienie wiadomości o zjawisku dyfuzji.</w:t>
            </w:r>
          </w:p>
        </w:tc>
      </w:tr>
      <w:tr w:rsidR="009E5F09" w:rsidRPr="001F6A75" w:rsidTr="003908DE">
        <w:trPr>
          <w:trHeight w:val="181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E" w:rsidRPr="003908DE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Przypomnienie wiadomości o właściwościach cieczy związa</w:t>
            </w:r>
            <w:r w:rsidR="003908DE">
              <w:rPr>
                <w:sz w:val="22"/>
                <w:szCs w:val="22"/>
              </w:rPr>
              <w:t>nych z istnieniem sił spójności</w:t>
            </w:r>
          </w:p>
          <w:p w:rsidR="009E5F09" w:rsidRPr="00C2221C" w:rsidRDefault="009E5F09" w:rsidP="003908DE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i sił przylegania.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C" w:rsidRPr="00BB19DB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O</w:t>
            </w:r>
            <w:r w:rsidR="00C2221C" w:rsidRPr="00BB19DB">
              <w:rPr>
                <w:sz w:val="22"/>
                <w:szCs w:val="22"/>
              </w:rPr>
              <w:t>ddziaływania międzycząsteczkowe</w:t>
            </w:r>
          </w:p>
          <w:p w:rsidR="009E5F09" w:rsidRPr="00BB19DB" w:rsidRDefault="009E5F09" w:rsidP="00C2221C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w cieczach są silne, ale słabsze niż w ciałach stałych.</w:t>
            </w:r>
          </w:p>
          <w:p w:rsidR="00C2221C" w:rsidRPr="00BB19DB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Przypomnienie wiadomości o: napięciu powierzchniowym, tworzeniu menisków</w:t>
            </w:r>
          </w:p>
          <w:p w:rsidR="009E5F09" w:rsidRPr="00BB19DB" w:rsidRDefault="009E5F09" w:rsidP="00BB19DB">
            <w:pPr>
              <w:pStyle w:val="BulletsTable"/>
              <w:numPr>
                <w:ilvl w:val="0"/>
                <w:numId w:val="0"/>
              </w:numPr>
              <w:spacing w:after="120"/>
              <w:ind w:left="36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i zjawisku włoskowatości.</w:t>
            </w:r>
          </w:p>
        </w:tc>
      </w:tr>
      <w:tr w:rsidR="009E5F09" w:rsidRPr="001F6A75" w:rsidTr="00BB19DB">
        <w:trPr>
          <w:trHeight w:val="83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Doświadczalne sprawdzenie ściśliwości cieczy.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BB19DB" w:rsidRDefault="009E5F09" w:rsidP="00BB19DB">
            <w:pPr>
              <w:pStyle w:val="BulletsTable"/>
              <w:spacing w:after="12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Przykłady doświadczeń</w:t>
            </w:r>
          </w:p>
          <w:p w:rsidR="009E5F09" w:rsidRPr="00BB19DB" w:rsidRDefault="009E5F09" w:rsidP="003908DE">
            <w:pPr>
              <w:pStyle w:val="NumberTabl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Napełnienie strzykawki wodą i zatkanie palcem wlotu strzykawki. Próba przesunięcia tłoka w jedną i w drugą stronę.</w:t>
            </w:r>
          </w:p>
          <w:p w:rsidR="009E5F09" w:rsidRPr="00BB19DB" w:rsidRDefault="009E5F09" w:rsidP="00BB19DB">
            <w:pPr>
              <w:pStyle w:val="NumberTable"/>
              <w:numPr>
                <w:ilvl w:val="0"/>
                <w:numId w:val="6"/>
              </w:numPr>
              <w:spacing w:after="12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Jedną z dwu strzykawek różnej wielkości napełniamy wodą. Strzykawki łączymy gumową rurką. Po naciśnięciu tłoka woda wędruje z jednej strzykawki do drugiej. Woda zmienia swój kształt, ale nie zmienia objętości.</w:t>
            </w:r>
          </w:p>
          <w:p w:rsidR="009E5F09" w:rsidRPr="00BB19DB" w:rsidRDefault="009E5F09" w:rsidP="003908DE">
            <w:pPr>
              <w:pStyle w:val="BulletsTable"/>
              <w:spacing w:after="12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lastRenderedPageBreak/>
              <w:t>Ciecze są mało ściśliwe, np. litra mleka nie można zmieścić w kartonie o mniejszej objętości.</w:t>
            </w:r>
          </w:p>
        </w:tc>
      </w:tr>
      <w:tr w:rsidR="009E5F09" w:rsidRPr="001F6A75" w:rsidTr="003908DE">
        <w:trPr>
          <w:trHeight w:val="14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lastRenderedPageBreak/>
              <w:t>Wykonanie doświadczeń sprawdzających przewodnictwo cieplne cieczy.</w:t>
            </w:r>
          </w:p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Wyjaśnienie mechanizmu zjawiska konwekcji.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BB19DB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Przykłady doświadczeń</w:t>
            </w:r>
          </w:p>
          <w:p w:rsidR="00BB19DB" w:rsidRDefault="00BB19DB" w:rsidP="00BB19DB">
            <w:pPr>
              <w:pStyle w:val="NumberTabl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Nalanie wody do probówki</w:t>
            </w:r>
          </w:p>
          <w:p w:rsidR="003C4577" w:rsidRDefault="009E5F09" w:rsidP="00BB19DB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i podgrzewanie jej od strony wylotu </w:t>
            </w:r>
          </w:p>
          <w:p w:rsidR="00454A11" w:rsidRDefault="009E5F09" w:rsidP="00BB19DB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– nawet po długim ogrzewaniu dno probówki jest zimne, ponieważ ciecze </w:t>
            </w:r>
          </w:p>
          <w:p w:rsidR="00BB19DB" w:rsidRPr="00BB19DB" w:rsidRDefault="009E5F09" w:rsidP="00BB19DB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są złymi przewodnikami ciepła. </w:t>
            </w:r>
            <w:r w:rsidRPr="00BB19DB">
              <w:rPr>
                <w:bCs/>
                <w:sz w:val="22"/>
                <w:szCs w:val="22"/>
              </w:rPr>
              <w:t>Ciepło nie przejdzie w dół za pośrednictwem wody jako przewodnika. Woda jest złym przewodnikiem ciepła, podobnie jak inne ciecze.</w:t>
            </w:r>
          </w:p>
          <w:p w:rsidR="00BB19DB" w:rsidRDefault="009E5F09" w:rsidP="00BB19DB">
            <w:pPr>
              <w:pStyle w:val="NumberTabl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Nalanie wody do probówki</w:t>
            </w:r>
          </w:p>
          <w:p w:rsidR="00BB19DB" w:rsidRPr="00BB19DB" w:rsidRDefault="009E5F09" w:rsidP="00BB19DB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i podgrzewanie jej od dołu. Po pewnym czasie woda w całej probówce będzie ciepła. Aby wyjaśnić przyczynę, podczas ogrzewania wody wrzucamy do niej kryształek nadmanganianu potasu. Obserwujemy, jak ogrzane warstwy cieczy się unoszą, a chłodniejsze opadają.</w:t>
            </w:r>
          </w:p>
          <w:p w:rsidR="00454A11" w:rsidRDefault="009E5F09" w:rsidP="00BB19DB">
            <w:pPr>
              <w:pStyle w:val="NumberTabl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Poinformowanie zainteresowanych uczniów, że obserwowane zjawisko </w:t>
            </w:r>
          </w:p>
          <w:p w:rsidR="009E5F09" w:rsidRPr="00BB19DB" w:rsidRDefault="009E5F09" w:rsidP="00454A11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to konwekcja. </w:t>
            </w:r>
          </w:p>
          <w:p w:rsidR="009E5F09" w:rsidRPr="00BB19DB" w:rsidRDefault="009E5F09" w:rsidP="00BB19DB">
            <w:pPr>
              <w:pStyle w:val="BulletsTable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Zachęcenie uczniów do wyszukania przykładów konwekcji w przyrodzie.</w:t>
            </w:r>
          </w:p>
        </w:tc>
      </w:tr>
      <w:tr w:rsidR="009E5F09" w:rsidRPr="001F6A75" w:rsidTr="003908DE">
        <w:trPr>
          <w:trHeight w:val="14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DE" w:rsidRPr="003908DE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Wykonanie doświadczenia sprawdzającego p</w:t>
            </w:r>
            <w:r w:rsidR="003908DE">
              <w:rPr>
                <w:sz w:val="22"/>
                <w:szCs w:val="22"/>
              </w:rPr>
              <w:t>rzewodzenie prądu elektrycznego</w:t>
            </w:r>
          </w:p>
          <w:p w:rsidR="009E5F09" w:rsidRPr="00C2221C" w:rsidRDefault="009E5F09" w:rsidP="003908DE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 cieczach.</w:t>
            </w:r>
          </w:p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Wprowadzenie pojęcia elektrolitu.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BB19DB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Przykłady doświadczeń</w:t>
            </w:r>
          </w:p>
          <w:p w:rsidR="003C4577" w:rsidRDefault="009E5F09" w:rsidP="00BB19DB">
            <w:pPr>
              <w:pStyle w:val="NumberTabl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Zbudowanie układu: bateria – ciecz </w:t>
            </w:r>
          </w:p>
          <w:p w:rsidR="00BB19DB" w:rsidRPr="00BB19DB" w:rsidRDefault="009E5F09" w:rsidP="003C4577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– żarówka. Użycie (jako cieczy) wody destylowanej lub przegotowanej. Po zamknięciu obwodu żarówka nie świ</w:t>
            </w:r>
            <w:r w:rsidR="00BB19DB" w:rsidRPr="00BB19DB">
              <w:rPr>
                <w:sz w:val="22"/>
                <w:szCs w:val="22"/>
              </w:rPr>
              <w:t>eci</w:t>
            </w:r>
            <w:r w:rsidRPr="00BB19DB">
              <w:rPr>
                <w:sz w:val="22"/>
                <w:szCs w:val="22"/>
              </w:rPr>
              <w:t>.</w:t>
            </w:r>
          </w:p>
          <w:p w:rsidR="003C4577" w:rsidRDefault="009E5F09" w:rsidP="00BB19DB">
            <w:pPr>
              <w:pStyle w:val="NumberTabl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Zbudowanie układu: bateria – ciecz </w:t>
            </w:r>
          </w:p>
          <w:p w:rsidR="00BB19DB" w:rsidRPr="00BB19DB" w:rsidRDefault="009E5F09" w:rsidP="003C4577">
            <w:pPr>
              <w:pStyle w:val="NumberTable"/>
              <w:ind w:left="720" w:firstLine="0"/>
              <w:rPr>
                <w:sz w:val="22"/>
                <w:szCs w:val="22"/>
              </w:rPr>
            </w:pPr>
            <w:bookmarkStart w:id="0" w:name="_GoBack"/>
            <w:bookmarkEnd w:id="0"/>
            <w:r w:rsidRPr="00BB19DB">
              <w:rPr>
                <w:sz w:val="22"/>
                <w:szCs w:val="22"/>
              </w:rPr>
              <w:t>– żarówka. Użycie (jako cieczy) wodnego roztworu soli kuchennej. Po zamknięciu obwodu żarówka świeci.</w:t>
            </w:r>
          </w:p>
          <w:p w:rsidR="00BB19DB" w:rsidRPr="00BB19DB" w:rsidRDefault="009E5F09" w:rsidP="00BB19DB">
            <w:pPr>
              <w:pStyle w:val="NumberTabl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Wystarczy zatem wsypać do wody kilka kryształków soli, aby ciecz zaczęła przewodzić prąd elektryczny.</w:t>
            </w:r>
          </w:p>
          <w:p w:rsidR="009E5F09" w:rsidRPr="00BB19DB" w:rsidRDefault="009E5F09" w:rsidP="00BB19DB">
            <w:pPr>
              <w:pStyle w:val="NumberTabl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 xml:space="preserve">Możemy zadać pytanie, czy woda morska, woda w rzece czy pobrana z lokalnego ujęcia wody przewodzi prąd elektryczny. </w:t>
            </w:r>
          </w:p>
        </w:tc>
      </w:tr>
      <w:tr w:rsidR="009E5F09" w:rsidRPr="001F6A75" w:rsidTr="003908DE">
        <w:trPr>
          <w:trHeight w:val="54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C2221C" w:rsidRDefault="009E5F09" w:rsidP="00C2221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C2221C">
              <w:rPr>
                <w:sz w:val="22"/>
                <w:szCs w:val="22"/>
              </w:rPr>
              <w:t>Podsumowanie lekcji.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09" w:rsidRPr="00BB19DB" w:rsidRDefault="009E5F09" w:rsidP="003908DE">
            <w:pPr>
              <w:pStyle w:val="BulletsTable"/>
              <w:spacing w:after="0"/>
              <w:rPr>
                <w:rFonts w:eastAsia="Times New Roman"/>
                <w:sz w:val="22"/>
                <w:szCs w:val="22"/>
              </w:rPr>
            </w:pPr>
            <w:r w:rsidRPr="00BB19DB">
              <w:rPr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454A11" w:rsidRDefault="00454A11" w:rsidP="00454A11">
      <w:pPr>
        <w:pStyle w:val="Heading1"/>
      </w:pPr>
      <w:r>
        <w:lastRenderedPageBreak/>
        <w:t>Pytania sprawdzające</w:t>
      </w:r>
    </w:p>
    <w:p w:rsidR="00454A11" w:rsidRDefault="00454A11" w:rsidP="00454A11">
      <w:pPr>
        <w:pStyle w:val="Numbers1"/>
      </w:pPr>
      <w:r>
        <w:t>Wymień cechy charakterystyczne budowy cieczy.</w:t>
      </w:r>
    </w:p>
    <w:p w:rsidR="00454A11" w:rsidRDefault="00454A11" w:rsidP="00454A11">
      <w:pPr>
        <w:pStyle w:val="Numbers1"/>
      </w:pPr>
      <w:r>
        <w:t>Wyjaśnij mechanizm zjawiska konwekcji.</w:t>
      </w:r>
    </w:p>
    <w:p w:rsidR="00454A11" w:rsidRDefault="00454A11" w:rsidP="00454A11">
      <w:pPr>
        <w:pStyle w:val="Numbers1"/>
      </w:pPr>
      <w:r>
        <w:t>Wyjaśnij, od czego zależy przewodzenie prądu w cieczach.</w:t>
      </w:r>
    </w:p>
    <w:p w:rsidR="008264BA" w:rsidRPr="001F6A75" w:rsidRDefault="008264BA" w:rsidP="003908DE">
      <w:pPr>
        <w:pStyle w:val="Heading1"/>
        <w:rPr>
          <w:rFonts w:asciiTheme="minorHAnsi" w:hAnsiTheme="minorHAnsi"/>
        </w:rPr>
      </w:pPr>
    </w:p>
    <w:sectPr w:rsidR="008264BA" w:rsidRPr="001F6A75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E2" w:rsidRDefault="005259E2" w:rsidP="00A814E0">
      <w:pPr>
        <w:spacing w:after="0" w:line="240" w:lineRule="auto"/>
      </w:pPr>
      <w:r>
        <w:separator/>
      </w:r>
    </w:p>
  </w:endnote>
  <w:endnote w:type="continuationSeparator" w:id="0">
    <w:p w:rsidR="005259E2" w:rsidRDefault="005259E2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31" w:rsidRDefault="005D3EB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E2" w:rsidRDefault="005259E2" w:rsidP="00A814E0">
      <w:pPr>
        <w:spacing w:after="0" w:line="240" w:lineRule="auto"/>
      </w:pPr>
      <w:r>
        <w:separator/>
      </w:r>
    </w:p>
  </w:footnote>
  <w:footnote w:type="continuationSeparator" w:id="0">
    <w:p w:rsidR="005259E2" w:rsidRDefault="005259E2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31" w:rsidRDefault="00343831" w:rsidP="00715BF6">
    <w:pPr>
      <w:pStyle w:val="Header"/>
      <w:pBdr>
        <w:bottom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C4577" w:rsidRPr="003C4577">
      <w:rPr>
        <w:b/>
        <w:noProof/>
      </w:rPr>
      <w:t>4</w:t>
    </w:r>
    <w:r>
      <w:rPr>
        <w:b/>
        <w:noProof/>
      </w:rPr>
      <w:fldChar w:fldCharType="end"/>
    </w:r>
    <w:r>
      <w:rPr>
        <w:b/>
      </w:rPr>
      <w:t xml:space="preserve"> | </w:t>
    </w:r>
    <w:r w:rsidRPr="00715BF6">
      <w:rPr>
        <w:color w:val="7F7F7F"/>
        <w:spacing w:val="60"/>
      </w:rPr>
      <w:t>Strona</w:t>
    </w:r>
  </w:p>
  <w:p w:rsidR="00343831" w:rsidRDefault="00343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14A12D8"/>
    <w:multiLevelType w:val="hybridMultilevel"/>
    <w:tmpl w:val="74C051EE"/>
    <w:lvl w:ilvl="0" w:tplc="1DCA2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B12D95"/>
    <w:multiLevelType w:val="hybridMultilevel"/>
    <w:tmpl w:val="5D04FF98"/>
    <w:lvl w:ilvl="0" w:tplc="62444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D1189"/>
    <w:multiLevelType w:val="hybridMultilevel"/>
    <w:tmpl w:val="AE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A4EF7"/>
    <w:multiLevelType w:val="hybridMultilevel"/>
    <w:tmpl w:val="29CCCC30"/>
    <w:lvl w:ilvl="0" w:tplc="09C4F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E7A00"/>
    <w:multiLevelType w:val="hybridMultilevel"/>
    <w:tmpl w:val="26E213DE"/>
    <w:lvl w:ilvl="0" w:tplc="C4B6F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3621A0"/>
    <w:multiLevelType w:val="hybridMultilevel"/>
    <w:tmpl w:val="588E9920"/>
    <w:lvl w:ilvl="0" w:tplc="8A380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E0"/>
    <w:rsid w:val="00017FC9"/>
    <w:rsid w:val="000C1FCD"/>
    <w:rsid w:val="00134E76"/>
    <w:rsid w:val="00155FE0"/>
    <w:rsid w:val="00166E7A"/>
    <w:rsid w:val="00171743"/>
    <w:rsid w:val="001870A6"/>
    <w:rsid w:val="001C6DB5"/>
    <w:rsid w:val="001F6A75"/>
    <w:rsid w:val="002060DE"/>
    <w:rsid w:val="0026227C"/>
    <w:rsid w:val="00276AA6"/>
    <w:rsid w:val="002A0732"/>
    <w:rsid w:val="002C0AC4"/>
    <w:rsid w:val="002D3DB6"/>
    <w:rsid w:val="002E579D"/>
    <w:rsid w:val="00336647"/>
    <w:rsid w:val="00341ADA"/>
    <w:rsid w:val="00343831"/>
    <w:rsid w:val="00352363"/>
    <w:rsid w:val="00373045"/>
    <w:rsid w:val="003908DE"/>
    <w:rsid w:val="003C4577"/>
    <w:rsid w:val="003C6074"/>
    <w:rsid w:val="003D0CEF"/>
    <w:rsid w:val="00430D6C"/>
    <w:rsid w:val="004418C1"/>
    <w:rsid w:val="00454A11"/>
    <w:rsid w:val="004869FD"/>
    <w:rsid w:val="0049210E"/>
    <w:rsid w:val="004B5B44"/>
    <w:rsid w:val="005259E2"/>
    <w:rsid w:val="005657E1"/>
    <w:rsid w:val="00570352"/>
    <w:rsid w:val="005A6C44"/>
    <w:rsid w:val="005C5746"/>
    <w:rsid w:val="005D3EB2"/>
    <w:rsid w:val="005F54CB"/>
    <w:rsid w:val="00660D6B"/>
    <w:rsid w:val="00673BC4"/>
    <w:rsid w:val="00693221"/>
    <w:rsid w:val="006948A4"/>
    <w:rsid w:val="006A2753"/>
    <w:rsid w:val="00701DA2"/>
    <w:rsid w:val="00715BF6"/>
    <w:rsid w:val="007165B8"/>
    <w:rsid w:val="0077682D"/>
    <w:rsid w:val="00794E3F"/>
    <w:rsid w:val="007A143E"/>
    <w:rsid w:val="007E48E9"/>
    <w:rsid w:val="00807B51"/>
    <w:rsid w:val="008264BA"/>
    <w:rsid w:val="008415FB"/>
    <w:rsid w:val="00862721"/>
    <w:rsid w:val="00890B29"/>
    <w:rsid w:val="00895ED9"/>
    <w:rsid w:val="00896E21"/>
    <w:rsid w:val="008D5084"/>
    <w:rsid w:val="008F3635"/>
    <w:rsid w:val="0093614D"/>
    <w:rsid w:val="00970624"/>
    <w:rsid w:val="0099249B"/>
    <w:rsid w:val="009E5F09"/>
    <w:rsid w:val="00A035FB"/>
    <w:rsid w:val="00A04C8A"/>
    <w:rsid w:val="00A147C8"/>
    <w:rsid w:val="00A411CA"/>
    <w:rsid w:val="00A61132"/>
    <w:rsid w:val="00A61317"/>
    <w:rsid w:val="00A814E0"/>
    <w:rsid w:val="00A96711"/>
    <w:rsid w:val="00AE2180"/>
    <w:rsid w:val="00B03865"/>
    <w:rsid w:val="00B108B2"/>
    <w:rsid w:val="00B42C6D"/>
    <w:rsid w:val="00B94767"/>
    <w:rsid w:val="00BB19DB"/>
    <w:rsid w:val="00BB2079"/>
    <w:rsid w:val="00BF020A"/>
    <w:rsid w:val="00C048F4"/>
    <w:rsid w:val="00C2221C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2544D"/>
    <w:rsid w:val="00E660D9"/>
    <w:rsid w:val="00ED0D41"/>
    <w:rsid w:val="00F02B19"/>
    <w:rsid w:val="00F13F3D"/>
    <w:rsid w:val="00F1467D"/>
    <w:rsid w:val="00F2306B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588A-1ECE-46DF-A7AA-C2586BDC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Mykola</cp:lastModifiedBy>
  <cp:revision>11</cp:revision>
  <cp:lastPrinted>2014-03-31T18:17:00Z</cp:lastPrinted>
  <dcterms:created xsi:type="dcterms:W3CDTF">2014-03-22T09:16:00Z</dcterms:created>
  <dcterms:modified xsi:type="dcterms:W3CDTF">2014-03-31T18:17:00Z</dcterms:modified>
</cp:coreProperties>
</file>