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1F6A75" w:rsidRDefault="00715BF6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 w:rsidRPr="001F6A75">
        <w:rPr>
          <w:rFonts w:asciiTheme="minorHAnsi" w:hAnsiTheme="minorHAnsi"/>
          <w:b/>
          <w:bCs/>
        </w:rPr>
        <w:t xml:space="preserve"> </w:t>
      </w:r>
      <w:r w:rsidR="008E340E">
        <w:rPr>
          <w:rFonts w:asciiTheme="minorHAnsi" w:hAnsiTheme="minorHAnsi"/>
          <w:bCs/>
          <w:caps/>
          <w:color w:val="365F91"/>
          <w:sz w:val="44"/>
          <w:szCs w:val="44"/>
        </w:rPr>
        <w:t>Budowa materii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8E340E" w:rsidRPr="00B26A80" w:rsidRDefault="008E340E" w:rsidP="00B26A80">
      <w:pPr>
        <w:pStyle w:val="Nagwek1"/>
      </w:pPr>
      <w:r w:rsidRPr="00B26A80">
        <w:lastRenderedPageBreak/>
        <w:t>Budowa materii – scenariusz lekcji</w:t>
      </w:r>
    </w:p>
    <w:p w:rsidR="008E340E" w:rsidRDefault="008E340E" w:rsidP="008E340E">
      <w:pPr>
        <w:spacing w:line="360" w:lineRule="auto"/>
      </w:pPr>
      <w:r>
        <w:rPr>
          <w:bCs/>
        </w:rPr>
        <w:t>Czas:</w:t>
      </w:r>
      <w:r>
        <w:t xml:space="preserve"> 45 minut</w:t>
      </w:r>
    </w:p>
    <w:p w:rsidR="008E340E" w:rsidRPr="00B26A80" w:rsidRDefault="008E340E" w:rsidP="00B26A80">
      <w:pPr>
        <w:pStyle w:val="Paragraph1"/>
        <w:rPr>
          <w:b/>
        </w:rPr>
      </w:pPr>
      <w:r w:rsidRPr="00B26A80">
        <w:rPr>
          <w:b/>
        </w:rPr>
        <w:t>Cele ogólne:</w:t>
      </w:r>
    </w:p>
    <w:p w:rsidR="008E340E" w:rsidRDefault="008E340E" w:rsidP="00B26A80">
      <w:pPr>
        <w:pStyle w:val="Bullets1"/>
      </w:pPr>
      <w:r>
        <w:t>Poznanie podstawowych założeń kinetyczno-cząsteczkowej teorii budowy materii.</w:t>
      </w:r>
    </w:p>
    <w:p w:rsidR="008E340E" w:rsidRDefault="008E340E" w:rsidP="00B26A80">
      <w:pPr>
        <w:pStyle w:val="Bullets1"/>
      </w:pPr>
      <w:r>
        <w:t>Obserwacja zjawisk dyfuzji i kontrakcji oraz ruchów Browna.</w:t>
      </w:r>
    </w:p>
    <w:p w:rsidR="008E340E" w:rsidRDefault="008E340E" w:rsidP="00B26A80">
      <w:pPr>
        <w:pStyle w:val="Bullets1"/>
      </w:pPr>
      <w:r>
        <w:t>Formułowanie wniosków na podstawie obserwacji i doświadczeń.</w:t>
      </w:r>
    </w:p>
    <w:p w:rsidR="008E340E" w:rsidRPr="00B26A80" w:rsidRDefault="008E340E" w:rsidP="00B26A80">
      <w:pPr>
        <w:pStyle w:val="Paragraph1"/>
        <w:rPr>
          <w:b/>
        </w:rPr>
      </w:pPr>
      <w:r w:rsidRPr="00B26A80">
        <w:rPr>
          <w:b/>
        </w:rPr>
        <w:t>Cele szczegółowe – uczeń:</w:t>
      </w:r>
    </w:p>
    <w:p w:rsidR="008E340E" w:rsidRDefault="008E340E" w:rsidP="00B26A80">
      <w:pPr>
        <w:pStyle w:val="Bullets1"/>
        <w:rPr>
          <w:bCs/>
        </w:rPr>
      </w:pPr>
      <w:r>
        <w:t>wymienia trzy podstawowe stany skupienia,</w:t>
      </w:r>
    </w:p>
    <w:p w:rsidR="008E340E" w:rsidRDefault="008E340E" w:rsidP="00B26A80">
      <w:pPr>
        <w:pStyle w:val="Bullets1"/>
      </w:pPr>
      <w:r>
        <w:rPr>
          <w:spacing w:val="-5"/>
        </w:rPr>
        <w:t>wskazuje przykłady zjawisk świadczących o cząsteczkowej budowie materii,</w:t>
      </w:r>
    </w:p>
    <w:p w:rsidR="005C5DBD" w:rsidRPr="005C5DBD" w:rsidRDefault="008E340E" w:rsidP="00B26A80">
      <w:pPr>
        <w:pStyle w:val="Bullets1"/>
      </w:pPr>
      <w:r>
        <w:rPr>
          <w:spacing w:val="-3"/>
        </w:rPr>
        <w:t xml:space="preserve">wymienia podstawowe założenia kinetyczno-cząsteczkowej teorii budowy materii i wykorzystuje </w:t>
      </w:r>
    </w:p>
    <w:p w:rsidR="008E340E" w:rsidRDefault="008E340E" w:rsidP="005C5DBD">
      <w:pPr>
        <w:pStyle w:val="Bullets1"/>
        <w:numPr>
          <w:ilvl w:val="0"/>
          <w:numId w:val="0"/>
        </w:numPr>
        <w:ind w:left="284"/>
      </w:pPr>
      <w:r>
        <w:rPr>
          <w:spacing w:val="-3"/>
        </w:rPr>
        <w:t xml:space="preserve">je do </w:t>
      </w:r>
      <w:r>
        <w:rPr>
          <w:spacing w:val="-5"/>
        </w:rPr>
        <w:t>wyjaśnienia zjawiska dyfuzji,</w:t>
      </w:r>
    </w:p>
    <w:p w:rsidR="008E340E" w:rsidRDefault="008E340E" w:rsidP="00B26A80">
      <w:pPr>
        <w:pStyle w:val="Bullets1"/>
        <w:rPr>
          <w:bCs/>
        </w:rPr>
      </w:pPr>
      <w:r>
        <w:rPr>
          <w:bCs/>
        </w:rPr>
        <w:t>wyjaśnia zjawisko kontrakcji,</w:t>
      </w:r>
    </w:p>
    <w:p w:rsidR="008E340E" w:rsidRDefault="008E340E" w:rsidP="00B26A80">
      <w:pPr>
        <w:pStyle w:val="Bullets1"/>
        <w:rPr>
          <w:bCs/>
        </w:rPr>
      </w:pPr>
      <w:r>
        <w:rPr>
          <w:bCs/>
        </w:rPr>
        <w:t>wyjaśnia, czym są ruchy Browna.</w:t>
      </w:r>
    </w:p>
    <w:p w:rsidR="008E340E" w:rsidRPr="00B26A80" w:rsidRDefault="008E340E" w:rsidP="008E340E">
      <w:pPr>
        <w:rPr>
          <w:b/>
        </w:rPr>
      </w:pPr>
      <w:r w:rsidRPr="00B26A80">
        <w:rPr>
          <w:b/>
          <w:bCs/>
        </w:rPr>
        <w:t>Metody:</w:t>
      </w:r>
    </w:p>
    <w:p w:rsidR="008E340E" w:rsidRDefault="008E340E" w:rsidP="00B26A80">
      <w:pPr>
        <w:pStyle w:val="Bullets1"/>
      </w:pPr>
      <w:r>
        <w:t>pokaz,</w:t>
      </w:r>
    </w:p>
    <w:p w:rsidR="008E340E" w:rsidRDefault="008E340E" w:rsidP="00B26A80">
      <w:pPr>
        <w:pStyle w:val="Bullets1"/>
      </w:pPr>
      <w:r>
        <w:t>obserwacje,</w:t>
      </w:r>
    </w:p>
    <w:p w:rsidR="008E340E" w:rsidRDefault="008E340E" w:rsidP="00B26A80">
      <w:pPr>
        <w:pStyle w:val="Bullets1"/>
      </w:pPr>
      <w:r>
        <w:t>burza mózgów,</w:t>
      </w:r>
    </w:p>
    <w:p w:rsidR="008E340E" w:rsidRDefault="008E340E" w:rsidP="00B26A80">
      <w:pPr>
        <w:pStyle w:val="Bullets1"/>
      </w:pPr>
      <w:r>
        <w:t>pogadanka.</w:t>
      </w:r>
    </w:p>
    <w:p w:rsidR="008E340E" w:rsidRPr="00B26A80" w:rsidRDefault="008E340E" w:rsidP="00B26A80">
      <w:pPr>
        <w:pStyle w:val="Paragraph1"/>
        <w:rPr>
          <w:b/>
        </w:rPr>
      </w:pPr>
      <w:r w:rsidRPr="00B26A80">
        <w:rPr>
          <w:b/>
        </w:rPr>
        <w:t>Formy pracy:</w:t>
      </w:r>
    </w:p>
    <w:p w:rsidR="008E340E" w:rsidRDefault="008E340E" w:rsidP="00B26A80">
      <w:pPr>
        <w:pStyle w:val="Bullets1"/>
      </w:pPr>
      <w:r>
        <w:t>praca zbiorowa (z całą klasą).</w:t>
      </w:r>
    </w:p>
    <w:p w:rsidR="008E340E" w:rsidRPr="00B26A80" w:rsidRDefault="008E340E" w:rsidP="00B26A80">
      <w:pPr>
        <w:pStyle w:val="Paragraph1"/>
        <w:rPr>
          <w:b/>
        </w:rPr>
      </w:pPr>
      <w:r w:rsidRPr="00B26A80">
        <w:rPr>
          <w:b/>
        </w:rPr>
        <w:t>Środki dydaktyczne:</w:t>
      </w:r>
    </w:p>
    <w:p w:rsidR="008E340E" w:rsidRDefault="008E340E" w:rsidP="00B26A80">
      <w:pPr>
        <w:pStyle w:val="Bullets1"/>
      </w:pPr>
      <w:r>
        <w:t>przyrządy do doświadczeń: probówki, woda, denaturat, kasza, groch, odświeżacz powietrza, herbata, mikroskop, zamarznięta woda z mlekiem,</w:t>
      </w:r>
    </w:p>
    <w:p w:rsidR="008E340E" w:rsidRDefault="008E340E" w:rsidP="00B26A80">
      <w:pPr>
        <w:pStyle w:val="Bullets1"/>
      </w:pPr>
      <w:r>
        <w:t>animacja „Dyfuzja”,</w:t>
      </w:r>
    </w:p>
    <w:p w:rsidR="008E340E" w:rsidRDefault="008E340E" w:rsidP="00B26A80">
      <w:pPr>
        <w:pStyle w:val="Bullets1"/>
      </w:pPr>
      <w:r>
        <w:t>symulacja  „Przebieg dyfuzji – opis mikroskopowy”,</w:t>
      </w:r>
    </w:p>
    <w:p w:rsidR="008E340E" w:rsidRDefault="00B35BA5" w:rsidP="00B26A80">
      <w:pPr>
        <w:pStyle w:val="Bullets1"/>
      </w:pPr>
      <w:bookmarkStart w:id="0" w:name="OLE_LINK1"/>
      <w:r>
        <w:t xml:space="preserve">plansza </w:t>
      </w:r>
      <w:r w:rsidR="008E340E">
        <w:t>„Pytania sprawdzające</w:t>
      </w:r>
      <w:bookmarkEnd w:id="0"/>
      <w:r w:rsidR="008E340E">
        <w:t>”.</w:t>
      </w:r>
    </w:p>
    <w:p w:rsidR="008E340E" w:rsidRDefault="008E340E" w:rsidP="00B26A80">
      <w:pPr>
        <w:pStyle w:val="Nagwek1"/>
      </w:pPr>
      <w:r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8E340E" w:rsidTr="00B26A80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0E" w:rsidRPr="00B26A80" w:rsidRDefault="008E340E" w:rsidP="00B26A80">
            <w:pPr>
              <w:spacing w:after="0"/>
              <w:rPr>
                <w:rFonts w:ascii="Times New Roman" w:hAnsi="Times New Roman"/>
                <w:b/>
              </w:rPr>
            </w:pPr>
            <w:r w:rsidRPr="00B26A80">
              <w:rPr>
                <w:b/>
              </w:rPr>
              <w:t>Czynności nauczyciela i uczniów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0E" w:rsidRPr="00B26A80" w:rsidRDefault="008E340E" w:rsidP="00B26A80">
            <w:pPr>
              <w:spacing w:after="0"/>
              <w:rPr>
                <w:rFonts w:ascii="Times New Roman" w:hAnsi="Times New Roman"/>
                <w:b/>
              </w:rPr>
            </w:pPr>
            <w:r w:rsidRPr="00B26A80">
              <w:rPr>
                <w:b/>
              </w:rPr>
              <w:t>Uwagi, wykorzystanie środków dydaktycznych</w:t>
            </w:r>
          </w:p>
        </w:tc>
      </w:tr>
      <w:tr w:rsidR="008E340E" w:rsidTr="008E34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0E" w:rsidRPr="00B26A80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Wprowadzenie do tematu. Uczniowie przypominają wiadomości na temat budowy materii wyniesione z lekcji przyrody lub chemii. Przedstawiają swoje skojarzenia związane z budową materii.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E" w:rsidRPr="00B26A80" w:rsidRDefault="008E340E" w:rsidP="00B26A8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E340E" w:rsidTr="008E34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0E" w:rsidRPr="00B26A80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Wymienienie trzech podstawowych stanów skupienia.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0E" w:rsidRPr="00B26A80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Warto wspomnieć o plazmie – czwartym stanie skupienia. Około 99% materii Wszechświata występuje w postaci plazmy.</w:t>
            </w:r>
          </w:p>
        </w:tc>
      </w:tr>
      <w:tr w:rsidR="008E340E" w:rsidTr="008E34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0E" w:rsidRPr="00B26A80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Wprowadzenie podstawowych założeń kinetyczno-cząsteczkowej teorii budowy materii.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1E" w:rsidRPr="008D751E" w:rsidRDefault="008E340E" w:rsidP="00B26A80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Cała otacza</w:t>
            </w:r>
            <w:r w:rsidR="008D751E">
              <w:rPr>
                <w:sz w:val="22"/>
                <w:szCs w:val="22"/>
              </w:rPr>
              <w:t>jąca nas materia zbudowana jest</w:t>
            </w:r>
          </w:p>
          <w:p w:rsidR="008D751E" w:rsidRDefault="008E340E" w:rsidP="008D751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z ato</w:t>
            </w:r>
            <w:r w:rsidR="008D751E">
              <w:rPr>
                <w:sz w:val="22"/>
                <w:szCs w:val="22"/>
              </w:rPr>
              <w:t>mów. Czasami te atomy łączą się</w:t>
            </w:r>
          </w:p>
          <w:p w:rsidR="008E340E" w:rsidRPr="00B26A80" w:rsidRDefault="008E340E" w:rsidP="008D751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w cząsteczki.</w:t>
            </w:r>
          </w:p>
          <w:p w:rsidR="005C5DBD" w:rsidRDefault="008E340E" w:rsidP="00B26A80">
            <w:pPr>
              <w:pStyle w:val="BulletsTable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 xml:space="preserve">Słowo atom pochodzi od greckiego słowa </w:t>
            </w:r>
            <w:r w:rsidRPr="00B26A80">
              <w:rPr>
                <w:i/>
                <w:sz w:val="22"/>
                <w:szCs w:val="22"/>
              </w:rPr>
              <w:t xml:space="preserve">átomos </w:t>
            </w:r>
            <w:r w:rsidRPr="00B26A80">
              <w:rPr>
                <w:sz w:val="22"/>
                <w:szCs w:val="22"/>
              </w:rPr>
              <w:t xml:space="preserve">– niepodzielny. Dziś wiadomo, </w:t>
            </w:r>
          </w:p>
          <w:p w:rsidR="008E340E" w:rsidRPr="00B26A80" w:rsidRDefault="008E340E" w:rsidP="005C5DB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że atomy mają wewnętrzną strukturę.</w:t>
            </w:r>
          </w:p>
          <w:p w:rsidR="005C5DBD" w:rsidRPr="005C5DBD" w:rsidRDefault="008E340E" w:rsidP="00B26A80">
            <w:pPr>
              <w:pStyle w:val="BulletsTable"/>
              <w:rPr>
                <w:sz w:val="22"/>
                <w:szCs w:val="22"/>
              </w:rPr>
            </w:pPr>
            <w:r w:rsidRPr="00B26A80">
              <w:rPr>
                <w:bCs/>
                <w:sz w:val="22"/>
                <w:szCs w:val="22"/>
              </w:rPr>
              <w:t xml:space="preserve">Oddziaływania międzycząsteczkowe </w:t>
            </w:r>
          </w:p>
          <w:p w:rsidR="008D751E" w:rsidRDefault="008E340E" w:rsidP="005C5DB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są zróżnicowan</w:t>
            </w:r>
            <w:r w:rsidR="008D751E">
              <w:rPr>
                <w:sz w:val="22"/>
                <w:szCs w:val="22"/>
              </w:rPr>
              <w:t>e; zależą od rodzaju substancji</w:t>
            </w:r>
          </w:p>
          <w:p w:rsidR="008E340E" w:rsidRPr="00B26A80" w:rsidRDefault="008E340E" w:rsidP="008D751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i jej stanu skupienia.</w:t>
            </w:r>
          </w:p>
          <w:p w:rsidR="005C5DBD" w:rsidRDefault="008E340E" w:rsidP="00B26A80">
            <w:pPr>
              <w:pStyle w:val="BulletsTable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 xml:space="preserve">Cząsteczki tej samej substancji są jednakowe, a cząsteczki różnych substancji różnią </w:t>
            </w:r>
          </w:p>
          <w:p w:rsidR="008E340E" w:rsidRPr="00B26A80" w:rsidRDefault="008E340E" w:rsidP="005C5DB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się m.in. wielkością.</w:t>
            </w:r>
          </w:p>
          <w:p w:rsidR="008E340E" w:rsidRPr="00B26A80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Cząsteczki są w ciągłym ruchu.</w:t>
            </w:r>
          </w:p>
        </w:tc>
      </w:tr>
      <w:tr w:rsidR="008E340E" w:rsidTr="008E34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0E" w:rsidRPr="00B26A80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Wykonanie doświadczeń potwierdzających cząsteczkową teorię budowy materii (obserwacja zjawiska kontrakcji).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0E" w:rsidRPr="00B26A80" w:rsidRDefault="008E340E" w:rsidP="00B26A80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Przykłady doświadczeń</w:t>
            </w:r>
          </w:p>
          <w:p w:rsidR="005C5DBD" w:rsidRDefault="008E340E" w:rsidP="00B26A80">
            <w:pPr>
              <w:pStyle w:val="NumberTable"/>
              <w:numPr>
                <w:ilvl w:val="0"/>
                <w:numId w:val="27"/>
              </w:numPr>
              <w:ind w:left="527" w:hanging="357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 xml:space="preserve">Do probówki wlewamy wodę (mniej niż połowa wysokości naczynia), a następnie delikatnie i powoli dolewamy denaturatu. Zaznaczamy na probówce poziom, </w:t>
            </w:r>
          </w:p>
          <w:p w:rsidR="008D751E" w:rsidRDefault="008E340E" w:rsidP="005C5DBD">
            <w:pPr>
              <w:pStyle w:val="NumberTable"/>
              <w:ind w:left="527" w:firstLine="0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do którego</w:t>
            </w:r>
            <w:r w:rsidR="008D751E">
              <w:rPr>
                <w:sz w:val="22"/>
                <w:szCs w:val="22"/>
              </w:rPr>
              <w:t xml:space="preserve"> sięga ciecz. Zatykamy probówkę</w:t>
            </w:r>
          </w:p>
          <w:p w:rsidR="00B26A80" w:rsidRPr="00B26A80" w:rsidRDefault="008E340E" w:rsidP="008D751E">
            <w:pPr>
              <w:pStyle w:val="NumberTable"/>
              <w:ind w:left="527" w:firstLine="0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i mieszamy jej zawartość do uzyskania jednorodnej cieczy. Ponownie zaznaczamy poziom cieczy na probówce. Obserwujemy obniżenie poziomu cieczy. Aby to wyjaśnić, wykonujemy doświadczenie modelowe.</w:t>
            </w:r>
          </w:p>
          <w:p w:rsidR="008D751E" w:rsidRDefault="008E340E" w:rsidP="00B26A80">
            <w:pPr>
              <w:pStyle w:val="NumberTable"/>
              <w:numPr>
                <w:ilvl w:val="0"/>
                <w:numId w:val="27"/>
              </w:numPr>
              <w:ind w:left="527" w:hanging="357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 xml:space="preserve"> Wsypujemy groch do połowy wysokości naczynia, następnie dosypujemy kaszy. Zaznaczamy poziom, do którego sięga kasza. Zamykamy szczelnie naczynie</w:t>
            </w:r>
          </w:p>
          <w:p w:rsidR="008D751E" w:rsidRDefault="008E340E" w:rsidP="008D751E">
            <w:pPr>
              <w:pStyle w:val="NumberTable"/>
              <w:ind w:left="527" w:firstLine="0"/>
              <w:rPr>
                <w:color w:val="000000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i energicznie mieszamy jego zawartość. Ponownie zaznaczamy poziom, do jakiego sięga mieszanina.</w:t>
            </w:r>
            <w:r w:rsidRPr="00B26A80">
              <w:rPr>
                <w:color w:val="000000"/>
                <w:sz w:val="22"/>
                <w:szCs w:val="22"/>
              </w:rPr>
              <w:t xml:space="preserve"> Obserwujemy obniżenie się </w:t>
            </w:r>
            <w:r w:rsidR="008D751E">
              <w:rPr>
                <w:color w:val="000000"/>
                <w:sz w:val="22"/>
                <w:szCs w:val="22"/>
              </w:rPr>
              <w:t>poziomu, do jakiego sięga kasza</w:t>
            </w:r>
          </w:p>
          <w:p w:rsidR="008E340E" w:rsidRPr="00B26A80" w:rsidRDefault="008E340E" w:rsidP="008D751E">
            <w:pPr>
              <w:pStyle w:val="NumberTable"/>
              <w:ind w:left="527" w:firstLine="0"/>
              <w:rPr>
                <w:sz w:val="22"/>
                <w:szCs w:val="22"/>
              </w:rPr>
            </w:pPr>
            <w:r w:rsidRPr="00B26A80">
              <w:rPr>
                <w:color w:val="000000"/>
                <w:sz w:val="22"/>
                <w:szCs w:val="22"/>
              </w:rPr>
              <w:t>z grochem.</w:t>
            </w:r>
          </w:p>
          <w:p w:rsidR="008E340E" w:rsidRPr="00B26A80" w:rsidRDefault="008E340E" w:rsidP="00B26A80">
            <w:pPr>
              <w:pStyle w:val="BulletsTable"/>
              <w:numPr>
                <w:ilvl w:val="0"/>
                <w:numId w:val="0"/>
              </w:numPr>
              <w:spacing w:after="0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Zwracamy uw</w:t>
            </w:r>
            <w:r w:rsidR="00B26A80" w:rsidRPr="00B26A80">
              <w:rPr>
                <w:sz w:val="22"/>
                <w:szCs w:val="22"/>
              </w:rPr>
              <w:t>agę na podobieństwo wyników obu d</w:t>
            </w:r>
            <w:r w:rsidRPr="00B26A80">
              <w:rPr>
                <w:sz w:val="22"/>
                <w:szCs w:val="22"/>
              </w:rPr>
              <w:t>oświadczeń, omawiamy analogie, uczniowie formułują wnioski.</w:t>
            </w:r>
          </w:p>
        </w:tc>
      </w:tr>
      <w:tr w:rsidR="008E340E" w:rsidTr="008E34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0E" w:rsidRPr="00B26A80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lastRenderedPageBreak/>
              <w:t>Wykonanie doświadczeń potwierdzających ciągły ruch cząsteczek (obserwacja zjawiska dyfuzji i ruchów Browna).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0E" w:rsidRPr="00B26A80" w:rsidRDefault="008E340E" w:rsidP="00B26A80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Przykłady doświadczeń</w:t>
            </w:r>
          </w:p>
          <w:p w:rsidR="00B26A80" w:rsidRPr="00B26A80" w:rsidRDefault="008E340E" w:rsidP="00B26A80">
            <w:pPr>
              <w:pStyle w:val="NumberTable"/>
              <w:numPr>
                <w:ilvl w:val="0"/>
                <w:numId w:val="28"/>
              </w:numPr>
              <w:ind w:left="527" w:hanging="357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Rozpylenie zawartości odświeżacza powietrza.</w:t>
            </w:r>
          </w:p>
          <w:p w:rsidR="005C5DBD" w:rsidRDefault="008E340E" w:rsidP="00B26A80">
            <w:pPr>
              <w:pStyle w:val="NumberTable"/>
              <w:numPr>
                <w:ilvl w:val="0"/>
                <w:numId w:val="28"/>
              </w:numPr>
              <w:ind w:left="527" w:hanging="357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 xml:space="preserve">Zaparzenie herbaty – przy okazji wkładania torebki herbaty to do zimnej wody, </w:t>
            </w:r>
          </w:p>
          <w:p w:rsidR="005C5DBD" w:rsidRDefault="008E340E" w:rsidP="005C5DBD">
            <w:pPr>
              <w:pStyle w:val="NumberTable"/>
              <w:ind w:left="527" w:firstLine="0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 xml:space="preserve">to do gorącej można poruszyć temat zależności szybkości przebiegu dyfuzji </w:t>
            </w:r>
          </w:p>
          <w:p w:rsidR="008E340E" w:rsidRPr="00B26A80" w:rsidRDefault="008E340E" w:rsidP="005C5DBD">
            <w:pPr>
              <w:pStyle w:val="NumberTable"/>
              <w:ind w:left="527" w:firstLine="0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od temperatury.</w:t>
            </w:r>
          </w:p>
          <w:p w:rsidR="008E340E" w:rsidRPr="00B26A80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 xml:space="preserve">Jeśli w pracowni znajduje się silnie powiększający mikroskop, można obserwować ruchy Browna w mleku rozcieńczonym wodą. </w:t>
            </w:r>
          </w:p>
        </w:tc>
      </w:tr>
      <w:tr w:rsidR="008E340E" w:rsidTr="008E34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D" w:rsidRPr="005C5DBD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 xml:space="preserve">Wyjaśnienie mechanizmu zjawiska dyfuzji </w:t>
            </w:r>
          </w:p>
          <w:p w:rsidR="008E340E" w:rsidRPr="00B26A80" w:rsidRDefault="008E340E" w:rsidP="005C5DBD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na podstawie obserwacji wcześniejszych doświadczeń.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D" w:rsidRPr="005C5DBD" w:rsidRDefault="008E340E" w:rsidP="00B26A80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 xml:space="preserve">Cząsteczki są w nieustannym ruchu, wskutek czego następuje samorzutne mieszanie </w:t>
            </w:r>
          </w:p>
          <w:p w:rsidR="008E340E" w:rsidRPr="00B26A80" w:rsidRDefault="008E340E" w:rsidP="005C5DB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się dwóch substancji.</w:t>
            </w:r>
          </w:p>
          <w:p w:rsidR="008E340E" w:rsidRPr="00B26A80" w:rsidRDefault="008E340E" w:rsidP="00B26A80">
            <w:pPr>
              <w:pStyle w:val="BulletsTable"/>
              <w:rPr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Mniej konwencjonalnym przykładem dyfuzji jest kiszenie ogórków.</w:t>
            </w:r>
          </w:p>
          <w:p w:rsidR="007C4A59" w:rsidRPr="007C4A59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 xml:space="preserve">Graficzne wyjaśnienie zjawiska dyfuzji. Wykorzystanie symulacji „Przebieg dyfuzji </w:t>
            </w:r>
          </w:p>
          <w:p w:rsidR="008E340E" w:rsidRPr="00B26A80" w:rsidRDefault="008E340E" w:rsidP="007C4A59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bookmarkStart w:id="1" w:name="_GoBack"/>
            <w:bookmarkEnd w:id="1"/>
            <w:r w:rsidRPr="00B26A80">
              <w:rPr>
                <w:sz w:val="22"/>
                <w:szCs w:val="22"/>
              </w:rPr>
              <w:t>– opis mikroskopowy” i animacji „Dyfuzja”.</w:t>
            </w:r>
          </w:p>
        </w:tc>
      </w:tr>
      <w:tr w:rsidR="008E340E" w:rsidTr="008E340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0E" w:rsidRPr="00B26A80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0E" w:rsidRPr="00B26A80" w:rsidRDefault="008E340E" w:rsidP="00B26A8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26A80">
              <w:rPr>
                <w:sz w:val="22"/>
                <w:szCs w:val="22"/>
              </w:rPr>
              <w:t>Zadanie uczniom  pytań podsumowujących wiedzę zdobytą na lekcji – „Pytania sprawdzające”.</w:t>
            </w:r>
          </w:p>
        </w:tc>
      </w:tr>
    </w:tbl>
    <w:p w:rsidR="001A3B30" w:rsidRPr="000674DA" w:rsidRDefault="001A3B30" w:rsidP="001A3B30">
      <w:pPr>
        <w:pStyle w:val="Nagwek1"/>
        <w:rPr>
          <w:sz w:val="36"/>
          <w:szCs w:val="32"/>
        </w:rPr>
      </w:pPr>
      <w:r w:rsidRPr="000674DA">
        <w:t>Pytania</w:t>
      </w:r>
      <w:r w:rsidRPr="000674DA">
        <w:rPr>
          <w:sz w:val="36"/>
          <w:szCs w:val="32"/>
        </w:rPr>
        <w:t xml:space="preserve"> </w:t>
      </w:r>
      <w:r w:rsidRPr="001A3B30">
        <w:t>sprawdzające</w:t>
      </w:r>
    </w:p>
    <w:p w:rsidR="001A3B30" w:rsidRPr="001A3B30" w:rsidRDefault="001A3B30" w:rsidP="001A3B30">
      <w:pPr>
        <w:pStyle w:val="Numbers1"/>
      </w:pPr>
      <w:r w:rsidRPr="000674DA">
        <w:t xml:space="preserve">Podaj </w:t>
      </w:r>
      <w:r w:rsidRPr="001A3B30">
        <w:t>założenia kinetyczno-cząsteczkowej teorii budowy materii.</w:t>
      </w:r>
    </w:p>
    <w:p w:rsidR="001A3B30" w:rsidRPr="001A3B30" w:rsidRDefault="001A3B30" w:rsidP="001A3B30">
      <w:pPr>
        <w:pStyle w:val="Numbers1"/>
      </w:pPr>
      <w:r w:rsidRPr="001A3B30">
        <w:t>Wyjaśnij, czym są ruchy Browna.</w:t>
      </w:r>
    </w:p>
    <w:p w:rsidR="001A3B30" w:rsidRPr="000674DA" w:rsidRDefault="001A3B30" w:rsidP="001A3B30">
      <w:pPr>
        <w:pStyle w:val="Numbers1"/>
      </w:pPr>
      <w:r w:rsidRPr="001A3B30">
        <w:t>Wyjaśnij mechanizm</w:t>
      </w:r>
      <w:r w:rsidRPr="000674DA">
        <w:t xml:space="preserve"> zjawisk dyfuzji i kontrakcji.</w:t>
      </w:r>
    </w:p>
    <w:p w:rsidR="008264BA" w:rsidRPr="001F6A75" w:rsidRDefault="008264BA" w:rsidP="008E340E">
      <w:pPr>
        <w:pStyle w:val="Nagwek1"/>
        <w:rPr>
          <w:rFonts w:asciiTheme="minorHAnsi" w:hAnsiTheme="minorHAnsi"/>
        </w:rPr>
      </w:pPr>
    </w:p>
    <w:sectPr w:rsidR="008264BA" w:rsidRPr="001F6A75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99" w:rsidRDefault="00811999" w:rsidP="00A814E0">
      <w:pPr>
        <w:spacing w:after="0" w:line="240" w:lineRule="auto"/>
      </w:pPr>
      <w:r>
        <w:separator/>
      </w:r>
    </w:p>
  </w:endnote>
  <w:endnote w:type="continuationSeparator" w:id="0">
    <w:p w:rsidR="00811999" w:rsidRDefault="00811999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99" w:rsidRDefault="00811999" w:rsidP="00A814E0">
      <w:pPr>
        <w:spacing w:after="0" w:line="240" w:lineRule="auto"/>
      </w:pPr>
      <w:r>
        <w:separator/>
      </w:r>
    </w:p>
  </w:footnote>
  <w:footnote w:type="continuationSeparator" w:id="0">
    <w:p w:rsidR="00811999" w:rsidRDefault="00811999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8A468D" w:rsidP="00715BF6">
    <w:pPr>
      <w:pStyle w:val="Nagwek"/>
      <w:pBdr>
        <w:bottom w:val="single" w:sz="4" w:space="1" w:color="D9D9D9"/>
      </w:pBdr>
      <w:rPr>
        <w:b/>
      </w:rPr>
    </w:pPr>
    <w:r w:rsidRPr="008A468D">
      <w:fldChar w:fldCharType="begin"/>
    </w:r>
    <w:r w:rsidR="00343831">
      <w:instrText xml:space="preserve"> PAGE   \* MERGEFORMAT </w:instrText>
    </w:r>
    <w:r w:rsidRPr="008A468D">
      <w:fldChar w:fldCharType="separate"/>
    </w:r>
    <w:r w:rsidR="00B35BA5" w:rsidRPr="00B35BA5">
      <w:rPr>
        <w:b/>
        <w:noProof/>
      </w:rPr>
      <w:t>2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614230"/>
    <w:multiLevelType w:val="hybridMultilevel"/>
    <w:tmpl w:val="E9BA0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20789F"/>
    <w:multiLevelType w:val="hybridMultilevel"/>
    <w:tmpl w:val="681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51D31"/>
    <w:multiLevelType w:val="hybridMultilevel"/>
    <w:tmpl w:val="32AC5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962213"/>
    <w:multiLevelType w:val="hybridMultilevel"/>
    <w:tmpl w:val="442A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F3FA5"/>
    <w:multiLevelType w:val="hybridMultilevel"/>
    <w:tmpl w:val="395C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CD18B3"/>
    <w:multiLevelType w:val="hybridMultilevel"/>
    <w:tmpl w:val="6C046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2C54F6"/>
    <w:multiLevelType w:val="hybridMultilevel"/>
    <w:tmpl w:val="32D44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C04C82"/>
    <w:multiLevelType w:val="hybridMultilevel"/>
    <w:tmpl w:val="9D4E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086"/>
    <w:multiLevelType w:val="hybridMultilevel"/>
    <w:tmpl w:val="11B00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D94D05"/>
    <w:multiLevelType w:val="hybridMultilevel"/>
    <w:tmpl w:val="F8D22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B62DBF"/>
    <w:multiLevelType w:val="hybridMultilevel"/>
    <w:tmpl w:val="67163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346B2B"/>
    <w:multiLevelType w:val="hybridMultilevel"/>
    <w:tmpl w:val="4D182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6F0DAB"/>
    <w:multiLevelType w:val="hybridMultilevel"/>
    <w:tmpl w:val="3246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95858"/>
    <w:multiLevelType w:val="hybridMultilevel"/>
    <w:tmpl w:val="03FE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43E5A"/>
    <w:multiLevelType w:val="hybridMultilevel"/>
    <w:tmpl w:val="74ECE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216DEF"/>
    <w:multiLevelType w:val="hybridMultilevel"/>
    <w:tmpl w:val="39DE7128"/>
    <w:lvl w:ilvl="0" w:tplc="858258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6346A"/>
    <w:multiLevelType w:val="hybridMultilevel"/>
    <w:tmpl w:val="C48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F342F"/>
    <w:multiLevelType w:val="hybridMultilevel"/>
    <w:tmpl w:val="75920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FAB4784"/>
    <w:multiLevelType w:val="hybridMultilevel"/>
    <w:tmpl w:val="4B8ED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96201"/>
    <w:multiLevelType w:val="hybridMultilevel"/>
    <w:tmpl w:val="09B02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872B5F"/>
    <w:multiLevelType w:val="hybridMultilevel"/>
    <w:tmpl w:val="45FC65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753EE6"/>
    <w:multiLevelType w:val="hybridMultilevel"/>
    <w:tmpl w:val="6824B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0"/>
  </w:num>
  <w:num w:numId="4">
    <w:abstractNumId w:val="29"/>
  </w:num>
  <w:num w:numId="5">
    <w:abstractNumId w:val="14"/>
  </w:num>
  <w:num w:numId="6">
    <w:abstractNumId w:val="25"/>
  </w:num>
  <w:num w:numId="7">
    <w:abstractNumId w:val="19"/>
  </w:num>
  <w:num w:numId="8">
    <w:abstractNumId w:val="26"/>
  </w:num>
  <w:num w:numId="9">
    <w:abstractNumId w:val="9"/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8"/>
  </w:num>
  <w:num w:numId="19">
    <w:abstractNumId w:val="31"/>
  </w:num>
  <w:num w:numId="20">
    <w:abstractNumId w:val="22"/>
  </w:num>
  <w:num w:numId="21">
    <w:abstractNumId w:val="16"/>
  </w:num>
  <w:num w:numId="22">
    <w:abstractNumId w:val="26"/>
  </w:num>
  <w:num w:numId="23">
    <w:abstractNumId w:val="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4"/>
  </w:num>
  <w:num w:numId="28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14E0"/>
    <w:rsid w:val="00017FC9"/>
    <w:rsid w:val="000C1FCD"/>
    <w:rsid w:val="00155FE0"/>
    <w:rsid w:val="00166E7A"/>
    <w:rsid w:val="00171743"/>
    <w:rsid w:val="001870A6"/>
    <w:rsid w:val="0019150C"/>
    <w:rsid w:val="001A3B30"/>
    <w:rsid w:val="001B0958"/>
    <w:rsid w:val="001C6DB5"/>
    <w:rsid w:val="001F6A75"/>
    <w:rsid w:val="002060DE"/>
    <w:rsid w:val="00207942"/>
    <w:rsid w:val="0026227C"/>
    <w:rsid w:val="00276AA6"/>
    <w:rsid w:val="002A0732"/>
    <w:rsid w:val="002C0AC4"/>
    <w:rsid w:val="002D3DB6"/>
    <w:rsid w:val="002E579D"/>
    <w:rsid w:val="00336647"/>
    <w:rsid w:val="00341ADA"/>
    <w:rsid w:val="00343831"/>
    <w:rsid w:val="00352363"/>
    <w:rsid w:val="00373045"/>
    <w:rsid w:val="003C6074"/>
    <w:rsid w:val="003D0CEF"/>
    <w:rsid w:val="00430D6C"/>
    <w:rsid w:val="004418C1"/>
    <w:rsid w:val="00477065"/>
    <w:rsid w:val="004869FD"/>
    <w:rsid w:val="0049210E"/>
    <w:rsid w:val="004B5B44"/>
    <w:rsid w:val="005657E1"/>
    <w:rsid w:val="00570352"/>
    <w:rsid w:val="005A6C44"/>
    <w:rsid w:val="005C5746"/>
    <w:rsid w:val="005C5DBD"/>
    <w:rsid w:val="005D3EB2"/>
    <w:rsid w:val="005F54CB"/>
    <w:rsid w:val="00600DAC"/>
    <w:rsid w:val="00660D6B"/>
    <w:rsid w:val="00673BC4"/>
    <w:rsid w:val="00693221"/>
    <w:rsid w:val="006948A4"/>
    <w:rsid w:val="006A2753"/>
    <w:rsid w:val="006C45B3"/>
    <w:rsid w:val="00701DA2"/>
    <w:rsid w:val="00715BF6"/>
    <w:rsid w:val="007165B8"/>
    <w:rsid w:val="00752813"/>
    <w:rsid w:val="0077682D"/>
    <w:rsid w:val="00794E3F"/>
    <w:rsid w:val="007A143E"/>
    <w:rsid w:val="007C4A59"/>
    <w:rsid w:val="007E48E9"/>
    <w:rsid w:val="00807B51"/>
    <w:rsid w:val="00811999"/>
    <w:rsid w:val="008264BA"/>
    <w:rsid w:val="008415FB"/>
    <w:rsid w:val="00862721"/>
    <w:rsid w:val="00890B29"/>
    <w:rsid w:val="00895ED9"/>
    <w:rsid w:val="00896E21"/>
    <w:rsid w:val="008A119C"/>
    <w:rsid w:val="008A468D"/>
    <w:rsid w:val="008D5084"/>
    <w:rsid w:val="008D751E"/>
    <w:rsid w:val="008E340E"/>
    <w:rsid w:val="008F3635"/>
    <w:rsid w:val="0093614D"/>
    <w:rsid w:val="00970624"/>
    <w:rsid w:val="0099249B"/>
    <w:rsid w:val="009E5F09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26A80"/>
    <w:rsid w:val="00B35BA5"/>
    <w:rsid w:val="00B42C6D"/>
    <w:rsid w:val="00B94767"/>
    <w:rsid w:val="00BB2079"/>
    <w:rsid w:val="00BF020A"/>
    <w:rsid w:val="00C048F4"/>
    <w:rsid w:val="00C2221C"/>
    <w:rsid w:val="00C25D2A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809C1"/>
    <w:rsid w:val="00DF195A"/>
    <w:rsid w:val="00DF50B5"/>
    <w:rsid w:val="00E0521F"/>
    <w:rsid w:val="00E2544D"/>
    <w:rsid w:val="00E660D9"/>
    <w:rsid w:val="00ED0D41"/>
    <w:rsid w:val="00F02B19"/>
    <w:rsid w:val="00F13F3D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8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B496-D105-4D3F-9A78-BDF2C1D0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admin</cp:lastModifiedBy>
  <cp:revision>9</cp:revision>
  <cp:lastPrinted>2014-03-13T09:40:00Z</cp:lastPrinted>
  <dcterms:created xsi:type="dcterms:W3CDTF">2014-03-22T09:38:00Z</dcterms:created>
  <dcterms:modified xsi:type="dcterms:W3CDTF">2014-04-08T08:47:00Z</dcterms:modified>
</cp:coreProperties>
</file>